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CF33004" w14:textId="646655E9" w:rsidR="00C94DB3" w:rsidRDefault="00F2524C" w:rsidP="00D97A7F">
      <w:pPr>
        <w:adjustRightInd w:val="0"/>
        <w:snapToGrid w:val="0"/>
      </w:pPr>
      <w:r>
        <w:rPr>
          <w:noProof/>
        </w:rPr>
        <w:drawing>
          <wp:inline distT="0" distB="0" distL="0" distR="0" wp14:anchorId="64278D8D" wp14:editId="677D094E">
            <wp:extent cx="5274310" cy="3611209"/>
            <wp:effectExtent l="0" t="0" r="2540" b="889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112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5F4B5D" w14:textId="28EE6BF3" w:rsidR="00D97A7F" w:rsidRDefault="00D97A7F" w:rsidP="00D97A7F">
      <w:pPr>
        <w:adjustRightInd w:val="0"/>
        <w:snapToGrid w:val="0"/>
        <w:jc w:val="left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CE1A43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Figure S1</w:t>
      </w:r>
      <w:r w:rsidRPr="00CE1A43">
        <w:rPr>
          <w:rFonts w:ascii="Times New Roman" w:hAnsi="Times New Roman" w:cs="Times New Roman"/>
          <w:color w:val="000000" w:themeColor="text1"/>
          <w:sz w:val="24"/>
          <w:szCs w:val="24"/>
        </w:rPr>
        <w:t>. Microbial abundance curves are classified into 11 distinct modules (M1-M11) for the fungal community (</w:t>
      </w:r>
      <w:r w:rsidRPr="00CE1A43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A</w:t>
      </w:r>
      <w:r w:rsidRPr="00CE1A43">
        <w:rPr>
          <w:rFonts w:ascii="Times New Roman" w:hAnsi="Times New Roman" w:cs="Times New Roman"/>
          <w:color w:val="000000" w:themeColor="text1"/>
          <w:sz w:val="24"/>
          <w:szCs w:val="24"/>
        </w:rPr>
        <w:t>) and nine distinct modules (M1-M9) for the bacterial community (</w:t>
      </w:r>
      <w:r w:rsidRPr="00CE1A43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B</w:t>
      </w:r>
      <w:r w:rsidRPr="00CE1A43">
        <w:rPr>
          <w:rFonts w:ascii="Times New Roman" w:hAnsi="Times New Roman" w:cs="Times New Roman"/>
          <w:color w:val="000000" w:themeColor="text1"/>
          <w:sz w:val="24"/>
          <w:szCs w:val="24"/>
        </w:rPr>
        <w:t>) by six-dimensional functional clustering, under the combination of NP and RP with CK, T30, and T45. Numbers of OTUs within each module are given in parentheses.</w:t>
      </w:r>
    </w:p>
    <w:p w14:paraId="5DB01D7F" w14:textId="77777777" w:rsidR="00D97A7F" w:rsidRDefault="00D97A7F">
      <w:pPr>
        <w:widowControl/>
        <w:jc w:val="left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br w:type="page"/>
      </w:r>
    </w:p>
    <w:p w14:paraId="3AD2570D" w14:textId="50932A68" w:rsidR="00C94DB3" w:rsidRDefault="00F2524C" w:rsidP="00D97A7F">
      <w:pPr>
        <w:adjustRightInd w:val="0"/>
        <w:snapToGrid w:val="0"/>
      </w:pPr>
      <w:r>
        <w:rPr>
          <w:noProof/>
        </w:rPr>
        <w:lastRenderedPageBreak/>
        <w:drawing>
          <wp:inline distT="0" distB="0" distL="0" distR="0" wp14:anchorId="42CD3BB7" wp14:editId="3B171AC9">
            <wp:extent cx="5274310" cy="4264316"/>
            <wp:effectExtent l="0" t="0" r="2540" b="317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2643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CE3FA0" w14:textId="77777777" w:rsidR="00D97A7F" w:rsidRDefault="00D97A7F" w:rsidP="00D97A7F">
      <w:pPr>
        <w:adjustRightInd w:val="0"/>
        <w:snapToGrid w:val="0"/>
        <w:jc w:val="left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CE1A43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Figure S2</w:t>
      </w:r>
      <w:r w:rsidRPr="00CE1A43">
        <w:rPr>
          <w:rFonts w:ascii="Times New Roman" w:hAnsi="Times New Roman" w:cs="Times New Roman"/>
          <w:color w:val="000000" w:themeColor="text1"/>
          <w:sz w:val="24"/>
          <w:szCs w:val="24"/>
        </w:rPr>
        <w:t>. Component analysis of different modules. (</w:t>
      </w:r>
      <w:r w:rsidRPr="00CE1A43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A</w:t>
      </w:r>
      <w:r w:rsidRPr="00CE1A43">
        <w:rPr>
          <w:rFonts w:ascii="Times New Roman" w:hAnsi="Times New Roman" w:cs="Times New Roman"/>
          <w:color w:val="000000" w:themeColor="text1"/>
          <w:sz w:val="24"/>
          <w:szCs w:val="24"/>
        </w:rPr>
        <w:t>) Fungal components of 11 modules at the phylum, class and functional guilds levels. (</w:t>
      </w:r>
      <w:r w:rsidRPr="00CE1A43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B</w:t>
      </w:r>
      <w:r w:rsidRPr="00CE1A43">
        <w:rPr>
          <w:rFonts w:ascii="Times New Roman" w:hAnsi="Times New Roman" w:cs="Times New Roman"/>
          <w:color w:val="000000" w:themeColor="text1"/>
          <w:sz w:val="24"/>
          <w:szCs w:val="24"/>
        </w:rPr>
        <w:t>) Bacterial components of 9 modules at the phylum and class levels.</w:t>
      </w:r>
    </w:p>
    <w:p w14:paraId="4CE2F384" w14:textId="77777777" w:rsidR="00D97A7F" w:rsidRDefault="00D97A7F">
      <w:pPr>
        <w:widowControl/>
        <w:jc w:val="left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br w:type="page"/>
      </w:r>
    </w:p>
    <w:p w14:paraId="0495688E" w14:textId="286BDBFB" w:rsidR="00BB7CC7" w:rsidRDefault="00F2524C" w:rsidP="00D97A7F">
      <w:pPr>
        <w:adjustRightInd w:val="0"/>
        <w:snapToGrid w:val="0"/>
        <w:jc w:val="left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D663BF3" wp14:editId="6B04B55D">
            <wp:extent cx="5274310" cy="7749522"/>
            <wp:effectExtent l="0" t="0" r="2540" b="444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7495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108A98" w14:textId="77777777" w:rsidR="00D97A7F" w:rsidRDefault="00D97A7F" w:rsidP="00D97A7F">
      <w:pPr>
        <w:adjustRightInd w:val="0"/>
        <w:snapToGrid w:val="0"/>
        <w:jc w:val="left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14:paraId="50A54335" w14:textId="39A4E5CC" w:rsidR="00C94DB3" w:rsidRDefault="00D97A7F" w:rsidP="00D97A7F">
      <w:pPr>
        <w:adjustRightInd w:val="0"/>
        <w:snapToGrid w:val="0"/>
        <w:jc w:val="left"/>
      </w:pPr>
      <w:r w:rsidRPr="00CE1A43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Figure S3</w:t>
      </w:r>
      <w:r w:rsidRPr="00CE1A4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. </w:t>
      </w:r>
      <w:r w:rsidRPr="00CE1A43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>Fungal components of 11 modules at the phylum (</w:t>
      </w:r>
      <w:r w:rsidRPr="00CE1A43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A</w:t>
      </w:r>
      <w:r w:rsidRPr="00CE1A43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>) and</w:t>
      </w:r>
      <w:r w:rsidRPr="00CE1A4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functional guilds levels (</w:t>
      </w:r>
      <w:r w:rsidRPr="00CE1A43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B</w:t>
      </w:r>
      <w:r w:rsidRPr="00CE1A43">
        <w:rPr>
          <w:rFonts w:ascii="Times New Roman" w:hAnsi="Times New Roman" w:cs="Times New Roman"/>
          <w:color w:val="000000" w:themeColor="text1"/>
          <w:sz w:val="24"/>
          <w:szCs w:val="24"/>
        </w:rPr>
        <w:t>), and bacterial components of nine modules at the phylum level (</w:t>
      </w:r>
      <w:r w:rsidRPr="00CE1A43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C</w:t>
      </w:r>
      <w:r w:rsidRPr="00CE1A43">
        <w:rPr>
          <w:rFonts w:ascii="Times New Roman" w:hAnsi="Times New Roman" w:cs="Times New Roman"/>
          <w:color w:val="000000" w:themeColor="text1"/>
          <w:sz w:val="24"/>
          <w:szCs w:val="24"/>
        </w:rPr>
        <w:t>) under the combinations of NP and RP with CK, T30, and T45.</w:t>
      </w:r>
    </w:p>
    <w:sectPr w:rsidR="00C94DB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719AAC6" w14:textId="77777777" w:rsidR="00A13294" w:rsidRDefault="00A13294" w:rsidP="00F2524C">
      <w:r>
        <w:separator/>
      </w:r>
    </w:p>
  </w:endnote>
  <w:endnote w:type="continuationSeparator" w:id="0">
    <w:p w14:paraId="77CC022A" w14:textId="77777777" w:rsidR="00A13294" w:rsidRDefault="00A13294" w:rsidP="00F2524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21948B2" w14:textId="77777777" w:rsidR="00A13294" w:rsidRDefault="00A13294" w:rsidP="00F2524C">
      <w:r>
        <w:separator/>
      </w:r>
    </w:p>
  </w:footnote>
  <w:footnote w:type="continuationSeparator" w:id="0">
    <w:p w14:paraId="5887BFEA" w14:textId="77777777" w:rsidR="00A13294" w:rsidRDefault="00A13294" w:rsidP="00F2524C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94DB3"/>
    <w:rsid w:val="004B265A"/>
    <w:rsid w:val="0062715F"/>
    <w:rsid w:val="00805601"/>
    <w:rsid w:val="00A13294"/>
    <w:rsid w:val="00B54010"/>
    <w:rsid w:val="00B811D3"/>
    <w:rsid w:val="00BB7CC7"/>
    <w:rsid w:val="00C43EAB"/>
    <w:rsid w:val="00C94DB3"/>
    <w:rsid w:val="00D815DA"/>
    <w:rsid w:val="00D97A7F"/>
    <w:rsid w:val="00E42DEE"/>
    <w:rsid w:val="00F16E36"/>
    <w:rsid w:val="00F252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  <w14:docId w14:val="6B102E0D"/>
  <w14:defaultImageDpi w14:val="32767"/>
  <w15:chartTrackingRefBased/>
  <w15:docId w15:val="{EE1918B8-E2CE-48D5-91EC-A35EA6E1AE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widowControl w:val="0"/>
      <w:jc w:val="both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2524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HeaderChar">
    <w:name w:val="Header Char"/>
    <w:basedOn w:val="DefaultParagraphFont"/>
    <w:link w:val="Header"/>
    <w:uiPriority w:val="99"/>
    <w:rsid w:val="00F2524C"/>
    <w:rPr>
      <w:sz w:val="18"/>
      <w:szCs w:val="18"/>
    </w:rPr>
  </w:style>
  <w:style w:type="paragraph" w:styleId="Footer">
    <w:name w:val="footer"/>
    <w:basedOn w:val="Normal"/>
    <w:link w:val="FooterChar"/>
    <w:uiPriority w:val="99"/>
    <w:unhideWhenUsed/>
    <w:rsid w:val="00F2524C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FooterChar">
    <w:name w:val="Footer Char"/>
    <w:basedOn w:val="DefaultParagraphFont"/>
    <w:link w:val="Footer"/>
    <w:uiPriority w:val="99"/>
    <w:rsid w:val="00F2524C"/>
    <w:rPr>
      <w:sz w:val="18"/>
      <w:szCs w:val="18"/>
    </w:rPr>
  </w:style>
  <w:style w:type="table" w:styleId="TableGrid">
    <w:name w:val="Table Grid"/>
    <w:basedOn w:val="TableNormal"/>
    <w:uiPriority w:val="39"/>
    <w:rsid w:val="00F2524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5" Type="http://schemas.openxmlformats.org/officeDocument/2006/relationships/endnotes" Target="endnotes.xml"/><Relationship Id="rId10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3</Pages>
  <Words>116</Words>
  <Characters>666</Characters>
  <Application>Microsoft Office Word</Application>
  <DocSecurity>0</DocSecurity>
  <Lines>5</Lines>
  <Paragraphs>1</Paragraphs>
  <ScaleCrop>false</ScaleCrop>
  <Company/>
  <LinksUpToDate>false</LinksUpToDate>
  <CharactersWithSpaces>781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B3374</dc:creator>
  <cp:keywords/>
  <dc:description/>
  <cp:lastModifiedBy>lidansun85@outlook.com</cp:lastModifiedBy>
  <cp:revision>2</cp:revision>
  <dcterms:created xsi:type="dcterms:W3CDTF">2023-09-02T02:51:00Z</dcterms:created>
  <dcterms:modified xsi:type="dcterms:W3CDTF">2023-09-02T02:51:00Z</dcterms:modified>
</cp:coreProperties>
</file>